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B" w:rsidRDefault="008303CB" w:rsidP="008303CB">
      <w:pPr>
        <w:rPr>
          <w:b/>
        </w:rPr>
      </w:pPr>
      <w:r>
        <w:rPr>
          <w:b/>
        </w:rPr>
        <w:t xml:space="preserve">Job Sizing </w:t>
      </w:r>
      <w:proofErr w:type="spellStart"/>
      <w:r>
        <w:rPr>
          <w:b/>
        </w:rPr>
        <w:t>Proforma</w:t>
      </w:r>
      <w:proofErr w:type="spellEnd"/>
    </w:p>
    <w:p w:rsidR="008303CB" w:rsidRPr="00CA5CEF" w:rsidRDefault="008303CB" w:rsidP="008303CB">
      <w:r>
        <w:t xml:space="preserve">Please complete the following  </w:t>
      </w:r>
      <w:proofErr w:type="spellStart"/>
      <w:r>
        <w:t>Proforma</w:t>
      </w:r>
      <w:proofErr w:type="spellEnd"/>
      <w:r>
        <w:t xml:space="preserve"> and submit to </w:t>
      </w:r>
      <w:hyperlink r:id="rId8" w:history="1">
        <w:r w:rsidRPr="00D93721">
          <w:rPr>
            <w:rStyle w:val="Hyperlink"/>
          </w:rPr>
          <w:t>grading@falkirk.gov.uk</w:t>
        </w:r>
      </w:hyperlink>
      <w:r>
        <w:t xml:space="preserve"> along with the com</w:t>
      </w:r>
      <w:r w:rsidR="00E52CDF">
        <w:t xml:space="preserve">pleted Job Sizing Questionnaire, </w:t>
      </w:r>
      <w:r>
        <w:t>school timetable</w:t>
      </w:r>
      <w:r w:rsidR="00E52CDF">
        <w:t xml:space="preserve"> and SMT responsibilities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35"/>
        <w:gridCol w:w="1759"/>
        <w:gridCol w:w="2613"/>
      </w:tblGrid>
      <w:tr w:rsidR="008303CB" w:rsidTr="00D47A81">
        <w:tc>
          <w:tcPr>
            <w:tcW w:w="9242" w:type="dxa"/>
            <w:gridSpan w:val="4"/>
          </w:tcPr>
          <w:p w:rsidR="008303CB" w:rsidRDefault="008303CB" w:rsidP="00D47A81">
            <w:pPr>
              <w:rPr>
                <w:b/>
              </w:rPr>
            </w:pPr>
            <w:r>
              <w:rPr>
                <w:b/>
              </w:rPr>
              <w:t>Section 1 – Employee Details</w:t>
            </w:r>
          </w:p>
        </w:tc>
      </w:tr>
      <w:tr w:rsidR="008303CB" w:rsidTr="00D47A81">
        <w:tc>
          <w:tcPr>
            <w:tcW w:w="2235" w:type="dxa"/>
          </w:tcPr>
          <w:p w:rsidR="008303CB" w:rsidRDefault="008303CB" w:rsidP="00D47A8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635" w:type="dxa"/>
          </w:tcPr>
          <w:p w:rsidR="008303CB" w:rsidRDefault="008303CB" w:rsidP="00D47A81">
            <w:pPr>
              <w:rPr>
                <w:b/>
              </w:rPr>
            </w:pPr>
          </w:p>
          <w:p w:rsidR="008303CB" w:rsidRDefault="008303CB" w:rsidP="00D47A81">
            <w:pPr>
              <w:rPr>
                <w:b/>
              </w:rPr>
            </w:pPr>
          </w:p>
        </w:tc>
        <w:tc>
          <w:tcPr>
            <w:tcW w:w="1759" w:type="dxa"/>
          </w:tcPr>
          <w:p w:rsidR="008303CB" w:rsidRDefault="008303CB" w:rsidP="00D47A81">
            <w:pPr>
              <w:rPr>
                <w:b/>
              </w:rPr>
            </w:pPr>
            <w:r>
              <w:rPr>
                <w:b/>
              </w:rPr>
              <w:t>Post Title:</w:t>
            </w:r>
          </w:p>
        </w:tc>
        <w:tc>
          <w:tcPr>
            <w:tcW w:w="2613" w:type="dxa"/>
          </w:tcPr>
          <w:p w:rsidR="008303CB" w:rsidRDefault="008303CB" w:rsidP="00D47A81">
            <w:pPr>
              <w:rPr>
                <w:b/>
              </w:rPr>
            </w:pPr>
          </w:p>
        </w:tc>
      </w:tr>
      <w:tr w:rsidR="008303CB" w:rsidTr="00D47A81">
        <w:tc>
          <w:tcPr>
            <w:tcW w:w="2235" w:type="dxa"/>
          </w:tcPr>
          <w:p w:rsidR="008303CB" w:rsidRDefault="008303CB" w:rsidP="00D47A81">
            <w:pPr>
              <w:rPr>
                <w:b/>
              </w:rPr>
            </w:pPr>
            <w:r>
              <w:rPr>
                <w:b/>
              </w:rPr>
              <w:t>School:</w:t>
            </w:r>
          </w:p>
          <w:p w:rsidR="008303CB" w:rsidRDefault="008303CB" w:rsidP="00D47A81">
            <w:pPr>
              <w:rPr>
                <w:b/>
              </w:rPr>
            </w:pPr>
          </w:p>
        </w:tc>
        <w:tc>
          <w:tcPr>
            <w:tcW w:w="2635" w:type="dxa"/>
          </w:tcPr>
          <w:p w:rsidR="008303CB" w:rsidRDefault="008303CB" w:rsidP="00D47A81">
            <w:pPr>
              <w:rPr>
                <w:b/>
              </w:rPr>
            </w:pPr>
          </w:p>
        </w:tc>
        <w:tc>
          <w:tcPr>
            <w:tcW w:w="1759" w:type="dxa"/>
          </w:tcPr>
          <w:p w:rsidR="008303CB" w:rsidRDefault="008303CB" w:rsidP="00D47A81">
            <w:pPr>
              <w:rPr>
                <w:b/>
              </w:rPr>
            </w:pPr>
            <w:r>
              <w:rPr>
                <w:b/>
              </w:rPr>
              <w:t>Employee Number:</w:t>
            </w:r>
          </w:p>
        </w:tc>
        <w:tc>
          <w:tcPr>
            <w:tcW w:w="2613" w:type="dxa"/>
          </w:tcPr>
          <w:p w:rsidR="008303CB" w:rsidRDefault="008303CB" w:rsidP="00D47A81">
            <w:pPr>
              <w:rPr>
                <w:b/>
              </w:rPr>
            </w:pPr>
          </w:p>
        </w:tc>
      </w:tr>
      <w:tr w:rsidR="008303CB" w:rsidTr="00D47A81">
        <w:tc>
          <w:tcPr>
            <w:tcW w:w="2235" w:type="dxa"/>
          </w:tcPr>
          <w:p w:rsidR="008303CB" w:rsidRDefault="008303CB" w:rsidP="00D47A81">
            <w:pPr>
              <w:rPr>
                <w:b/>
              </w:rPr>
            </w:pPr>
            <w:r>
              <w:rPr>
                <w:b/>
              </w:rPr>
              <w:t>Faculty (if applicable):</w:t>
            </w:r>
          </w:p>
        </w:tc>
        <w:tc>
          <w:tcPr>
            <w:tcW w:w="2635" w:type="dxa"/>
          </w:tcPr>
          <w:p w:rsidR="008303CB" w:rsidRDefault="008303CB" w:rsidP="00D47A81">
            <w:pPr>
              <w:rPr>
                <w:b/>
              </w:rPr>
            </w:pPr>
          </w:p>
        </w:tc>
        <w:tc>
          <w:tcPr>
            <w:tcW w:w="1759" w:type="dxa"/>
          </w:tcPr>
          <w:p w:rsidR="008303CB" w:rsidRDefault="008303CB" w:rsidP="00D47A81">
            <w:pPr>
              <w:rPr>
                <w:b/>
              </w:rPr>
            </w:pPr>
            <w:r>
              <w:rPr>
                <w:b/>
              </w:rPr>
              <w:t>Date post was last job-sized:</w:t>
            </w:r>
          </w:p>
        </w:tc>
        <w:tc>
          <w:tcPr>
            <w:tcW w:w="2613" w:type="dxa"/>
          </w:tcPr>
          <w:p w:rsidR="008303CB" w:rsidRDefault="008303CB" w:rsidP="00D47A81">
            <w:pPr>
              <w:rPr>
                <w:b/>
              </w:rPr>
            </w:pPr>
          </w:p>
        </w:tc>
      </w:tr>
    </w:tbl>
    <w:p w:rsidR="008303CB" w:rsidRDefault="008303CB" w:rsidP="008303C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03CB" w:rsidTr="00D47A81">
        <w:tc>
          <w:tcPr>
            <w:tcW w:w="9242" w:type="dxa"/>
          </w:tcPr>
          <w:p w:rsidR="008303CB" w:rsidRDefault="008303CB" w:rsidP="00A516B9">
            <w:pPr>
              <w:rPr>
                <w:b/>
              </w:rPr>
            </w:pPr>
            <w:r>
              <w:rPr>
                <w:b/>
              </w:rPr>
              <w:t xml:space="preserve">Section 2 – Background to </w:t>
            </w:r>
            <w:r w:rsidR="00A516B9">
              <w:rPr>
                <w:b/>
              </w:rPr>
              <w:t>submission for Job Sizing</w:t>
            </w:r>
          </w:p>
        </w:tc>
      </w:tr>
      <w:tr w:rsidR="008303CB" w:rsidTr="00D47A81">
        <w:tc>
          <w:tcPr>
            <w:tcW w:w="9242" w:type="dxa"/>
          </w:tcPr>
          <w:p w:rsidR="008303CB" w:rsidRDefault="008303CB" w:rsidP="00A516B9">
            <w:pPr>
              <w:rPr>
                <w:b/>
              </w:rPr>
            </w:pPr>
            <w:r>
              <w:rPr>
                <w:b/>
              </w:rPr>
              <w:t xml:space="preserve">Please provide details below of the </w:t>
            </w:r>
            <w:r w:rsidR="00A516B9">
              <w:rPr>
                <w:b/>
              </w:rPr>
              <w:t>submission for Job Sizing</w:t>
            </w:r>
            <w:r>
              <w:rPr>
                <w:b/>
              </w:rPr>
              <w:t>:</w:t>
            </w:r>
          </w:p>
        </w:tc>
      </w:tr>
      <w:tr w:rsidR="008303CB" w:rsidTr="00D47A81">
        <w:tc>
          <w:tcPr>
            <w:tcW w:w="9242" w:type="dxa"/>
          </w:tcPr>
          <w:p w:rsidR="008303CB" w:rsidRDefault="008303CB" w:rsidP="00D47A81">
            <w:pPr>
              <w:rPr>
                <w:b/>
              </w:rPr>
            </w:pPr>
          </w:p>
          <w:p w:rsidR="008303CB" w:rsidRDefault="008303CB" w:rsidP="00D47A81">
            <w:pPr>
              <w:rPr>
                <w:b/>
              </w:rPr>
            </w:pPr>
          </w:p>
          <w:p w:rsidR="008303CB" w:rsidRDefault="008303CB" w:rsidP="00D47A81">
            <w:pPr>
              <w:rPr>
                <w:b/>
              </w:rPr>
            </w:pPr>
          </w:p>
          <w:p w:rsidR="008303CB" w:rsidRDefault="008303CB" w:rsidP="00D47A81">
            <w:pPr>
              <w:rPr>
                <w:b/>
              </w:rPr>
            </w:pPr>
          </w:p>
          <w:p w:rsidR="008303CB" w:rsidRDefault="008303CB" w:rsidP="00D47A81">
            <w:pPr>
              <w:rPr>
                <w:b/>
              </w:rPr>
            </w:pPr>
          </w:p>
        </w:tc>
      </w:tr>
      <w:tr w:rsidR="008303CB" w:rsidTr="00D47A81">
        <w:tc>
          <w:tcPr>
            <w:tcW w:w="9242" w:type="dxa"/>
          </w:tcPr>
          <w:p w:rsidR="008303CB" w:rsidRDefault="008303CB" w:rsidP="00A516B9">
            <w:pPr>
              <w:rPr>
                <w:b/>
              </w:rPr>
            </w:pPr>
            <w:r>
              <w:rPr>
                <w:b/>
              </w:rPr>
              <w:t>Will this have an impact on other job holders (either in the same post or in a different post)?            YES / NO</w:t>
            </w:r>
          </w:p>
        </w:tc>
      </w:tr>
      <w:tr w:rsidR="008303CB" w:rsidTr="00D47A81">
        <w:tc>
          <w:tcPr>
            <w:tcW w:w="9242" w:type="dxa"/>
          </w:tcPr>
          <w:p w:rsidR="008303CB" w:rsidRDefault="008303CB" w:rsidP="00D47A81">
            <w:pPr>
              <w:rPr>
                <w:b/>
              </w:rPr>
            </w:pPr>
            <w:r>
              <w:rPr>
                <w:b/>
              </w:rPr>
              <w:t>If yes, please provide details below of who is affected and what the impact will be:</w:t>
            </w:r>
          </w:p>
        </w:tc>
      </w:tr>
      <w:tr w:rsidR="008303CB" w:rsidTr="00D47A81">
        <w:tc>
          <w:tcPr>
            <w:tcW w:w="9242" w:type="dxa"/>
          </w:tcPr>
          <w:p w:rsidR="008303CB" w:rsidRDefault="008303CB" w:rsidP="00D47A81">
            <w:pPr>
              <w:rPr>
                <w:b/>
              </w:rPr>
            </w:pPr>
          </w:p>
          <w:p w:rsidR="008303CB" w:rsidRDefault="008303CB" w:rsidP="00D47A81">
            <w:pPr>
              <w:rPr>
                <w:b/>
              </w:rPr>
            </w:pPr>
          </w:p>
          <w:p w:rsidR="008303CB" w:rsidRDefault="008303CB" w:rsidP="00D47A81">
            <w:pPr>
              <w:rPr>
                <w:b/>
              </w:rPr>
            </w:pPr>
          </w:p>
          <w:p w:rsidR="008303CB" w:rsidRDefault="008303CB" w:rsidP="00D47A81">
            <w:pPr>
              <w:rPr>
                <w:b/>
              </w:rPr>
            </w:pPr>
          </w:p>
          <w:p w:rsidR="008303CB" w:rsidRDefault="008303CB" w:rsidP="00D47A81">
            <w:pPr>
              <w:rPr>
                <w:b/>
              </w:rPr>
            </w:pPr>
          </w:p>
        </w:tc>
      </w:tr>
      <w:tr w:rsidR="0018054D" w:rsidRPr="00055256" w:rsidTr="00254294">
        <w:tc>
          <w:tcPr>
            <w:tcW w:w="9242" w:type="dxa"/>
          </w:tcPr>
          <w:p w:rsidR="0018054D" w:rsidRPr="00055256" w:rsidRDefault="0018054D" w:rsidP="00254294">
            <w:r>
              <w:rPr>
                <w:b/>
              </w:rPr>
              <w:t xml:space="preserve">Acting Arrangements: </w:t>
            </w:r>
            <w:r>
              <w:t>Please note below any current acting arrangements within the school management team</w:t>
            </w:r>
          </w:p>
        </w:tc>
      </w:tr>
      <w:tr w:rsidR="0018054D" w:rsidTr="00254294">
        <w:tc>
          <w:tcPr>
            <w:tcW w:w="9242" w:type="dxa"/>
          </w:tcPr>
          <w:p w:rsidR="0018054D" w:rsidRDefault="0018054D" w:rsidP="00254294">
            <w:pPr>
              <w:rPr>
                <w:b/>
              </w:rPr>
            </w:pPr>
          </w:p>
          <w:p w:rsidR="0018054D" w:rsidRDefault="0018054D" w:rsidP="00254294">
            <w:pPr>
              <w:rPr>
                <w:b/>
              </w:rPr>
            </w:pPr>
          </w:p>
          <w:p w:rsidR="0018054D" w:rsidRDefault="0018054D" w:rsidP="00254294">
            <w:pPr>
              <w:rPr>
                <w:b/>
              </w:rPr>
            </w:pPr>
          </w:p>
          <w:p w:rsidR="0018054D" w:rsidRDefault="0018054D" w:rsidP="00254294">
            <w:pPr>
              <w:rPr>
                <w:b/>
              </w:rPr>
            </w:pPr>
          </w:p>
        </w:tc>
      </w:tr>
    </w:tbl>
    <w:p w:rsidR="008303CB" w:rsidRDefault="008303CB" w:rsidP="008303C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303CB" w:rsidTr="00D47A81">
        <w:tc>
          <w:tcPr>
            <w:tcW w:w="9242" w:type="dxa"/>
          </w:tcPr>
          <w:p w:rsidR="008303CB" w:rsidRDefault="008303CB" w:rsidP="00D47A81">
            <w:pPr>
              <w:rPr>
                <w:b/>
              </w:rPr>
            </w:pPr>
            <w:r>
              <w:rPr>
                <w:b/>
              </w:rPr>
              <w:t>Section 3</w:t>
            </w:r>
            <w:r w:rsidR="00A516B9">
              <w:rPr>
                <w:b/>
              </w:rPr>
              <w:t>a</w:t>
            </w:r>
            <w:r>
              <w:rPr>
                <w:b/>
              </w:rPr>
              <w:t xml:space="preserve"> – Criteria for Review</w:t>
            </w:r>
            <w:r w:rsidR="00A516B9">
              <w:rPr>
                <w:b/>
              </w:rPr>
              <w:t xml:space="preserve"> (to be completed for existing posts only)</w:t>
            </w:r>
          </w:p>
        </w:tc>
      </w:tr>
      <w:tr w:rsidR="008303CB" w:rsidTr="00D47A81">
        <w:tc>
          <w:tcPr>
            <w:tcW w:w="9242" w:type="dxa"/>
          </w:tcPr>
          <w:p w:rsidR="008303CB" w:rsidRDefault="008303CB" w:rsidP="00D47A81">
            <w:pPr>
              <w:rPr>
                <w:b/>
              </w:rPr>
            </w:pPr>
            <w:r>
              <w:rPr>
                <w:b/>
              </w:rPr>
              <w:t>In line with SNCT guidelines you need to show that changes to responsibilities involve at least:</w:t>
            </w:r>
          </w:p>
          <w:p w:rsidR="008303CB" w:rsidRDefault="008303CB" w:rsidP="008303C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One ‘A’ change </w:t>
            </w:r>
            <w:r w:rsidRPr="00063FDE">
              <w:rPr>
                <w:b/>
                <w:u w:val="single"/>
              </w:rPr>
              <w:t>OR</w:t>
            </w:r>
          </w:p>
          <w:p w:rsidR="008303CB" w:rsidRPr="00063FDE" w:rsidRDefault="008303CB" w:rsidP="008303C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One ‘B’ change plus two ‘C’ changes </w:t>
            </w:r>
            <w:r w:rsidRPr="00063FDE">
              <w:rPr>
                <w:b/>
                <w:u w:val="single"/>
              </w:rPr>
              <w:t>OR</w:t>
            </w:r>
          </w:p>
          <w:p w:rsidR="008303CB" w:rsidRPr="00063FDE" w:rsidRDefault="008303CB" w:rsidP="008303C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Two ‘B’ changes </w:t>
            </w:r>
            <w:r>
              <w:rPr>
                <w:b/>
                <w:u w:val="single"/>
              </w:rPr>
              <w:t>OR</w:t>
            </w:r>
          </w:p>
          <w:p w:rsidR="008303CB" w:rsidRDefault="008303CB" w:rsidP="008303C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Four ‘C’ changes</w:t>
            </w:r>
          </w:p>
          <w:p w:rsidR="008303CB" w:rsidRDefault="008303CB" w:rsidP="00D47A81">
            <w:pPr>
              <w:rPr>
                <w:b/>
              </w:rPr>
            </w:pPr>
          </w:p>
          <w:p w:rsidR="008303CB" w:rsidRPr="00B12556" w:rsidRDefault="008303CB" w:rsidP="00D47A81">
            <w:pPr>
              <w:rPr>
                <w:b/>
              </w:rPr>
            </w:pPr>
            <w:r w:rsidRPr="00B12556">
              <w:rPr>
                <w:b/>
              </w:rPr>
              <w:t>Please note that if the post doesn’t meet these criteria the post will not be Job Sized.</w:t>
            </w:r>
          </w:p>
        </w:tc>
      </w:tr>
    </w:tbl>
    <w:p w:rsidR="008303CB" w:rsidRDefault="008303CB" w:rsidP="008303CB">
      <w:pPr>
        <w:rPr>
          <w:b/>
        </w:rPr>
      </w:pPr>
    </w:p>
    <w:p w:rsidR="008303CB" w:rsidRDefault="008303CB" w:rsidP="008303CB"/>
    <w:p w:rsidR="008303CB" w:rsidRDefault="008303CB" w:rsidP="008303CB"/>
    <w:p w:rsidR="008303CB" w:rsidRDefault="00F30D01" w:rsidP="008303CB">
      <w:r>
        <w:lastRenderedPageBreak/>
        <w:t>T</w:t>
      </w:r>
      <w:bookmarkStart w:id="0" w:name="_GoBack"/>
      <w:bookmarkEnd w:id="0"/>
      <w:r w:rsidR="008303CB" w:rsidRPr="00B12556">
        <w:t>ick the relevant</w:t>
      </w:r>
      <w:r w:rsidR="008303CB">
        <w:t xml:space="preserve"> question numbers below to show the changes.  The question numbers are taken from the Job Sizing Questionnaire and the table shows which posts are affected by each question change.</w:t>
      </w:r>
    </w:p>
    <w:p w:rsidR="008303CB" w:rsidRDefault="008303CB" w:rsidP="008303CB">
      <w:r>
        <w:t>The review criteria can be found on the SNCT web-site in the following location:</w:t>
      </w:r>
    </w:p>
    <w:p w:rsidR="008303CB" w:rsidRDefault="00F30D01" w:rsidP="008303CB">
      <w:hyperlink r:id="rId9" w:history="1">
        <w:r w:rsidR="008303CB" w:rsidRPr="00BB3FD5">
          <w:rPr>
            <w:rStyle w:val="Hyperlink"/>
          </w:rPr>
          <w:t>http://www.snct.org.uk/library/1290/SNCT-10-20%20Appendix%202.3%20Annex%20A.pdf</w:t>
        </w:r>
      </w:hyperlink>
      <w:r w:rsidR="008303C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1010"/>
        <w:gridCol w:w="972"/>
        <w:gridCol w:w="1014"/>
        <w:gridCol w:w="1011"/>
        <w:gridCol w:w="972"/>
        <w:gridCol w:w="1026"/>
        <w:gridCol w:w="1011"/>
        <w:gridCol w:w="972"/>
      </w:tblGrid>
      <w:tr w:rsidR="008303CB" w:rsidTr="00D47A81">
        <w:tc>
          <w:tcPr>
            <w:tcW w:w="3236" w:type="dxa"/>
            <w:gridSpan w:val="3"/>
          </w:tcPr>
          <w:p w:rsidR="008303CB" w:rsidRPr="00FC6BFB" w:rsidRDefault="008303CB" w:rsidP="00D47A81">
            <w:pPr>
              <w:jc w:val="center"/>
              <w:rPr>
                <w:b/>
              </w:rPr>
            </w:pPr>
            <w:r>
              <w:rPr>
                <w:b/>
              </w:rPr>
              <w:t>‘A’ Change</w:t>
            </w:r>
          </w:p>
        </w:tc>
        <w:tc>
          <w:tcPr>
            <w:tcW w:w="2997" w:type="dxa"/>
            <w:gridSpan w:val="3"/>
          </w:tcPr>
          <w:p w:rsidR="008303CB" w:rsidRPr="00FC6BFB" w:rsidRDefault="008303CB" w:rsidP="00D47A81">
            <w:pPr>
              <w:jc w:val="center"/>
              <w:rPr>
                <w:b/>
              </w:rPr>
            </w:pPr>
            <w:r>
              <w:rPr>
                <w:b/>
              </w:rPr>
              <w:t>‘B’ Change</w:t>
            </w:r>
          </w:p>
        </w:tc>
        <w:tc>
          <w:tcPr>
            <w:tcW w:w="3009" w:type="dxa"/>
            <w:gridSpan w:val="3"/>
          </w:tcPr>
          <w:p w:rsidR="008303CB" w:rsidRPr="00FC6BFB" w:rsidRDefault="008303CB" w:rsidP="00D47A81">
            <w:pPr>
              <w:jc w:val="center"/>
              <w:rPr>
                <w:b/>
              </w:rPr>
            </w:pPr>
            <w:r>
              <w:rPr>
                <w:b/>
              </w:rPr>
              <w:t>‘C’ Change</w:t>
            </w:r>
          </w:p>
        </w:tc>
      </w:tr>
      <w:tr w:rsidR="008303CB" w:rsidTr="00D47A81">
        <w:tc>
          <w:tcPr>
            <w:tcW w:w="125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 w:rsidRPr="00FC6BFB">
              <w:rPr>
                <w:sz w:val="18"/>
                <w:szCs w:val="18"/>
              </w:rPr>
              <w:t>1.4 (formal)</w:t>
            </w:r>
          </w:p>
        </w:tc>
        <w:tc>
          <w:tcPr>
            <w:tcW w:w="1010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 w:rsidRPr="00FC6BFB">
              <w:rPr>
                <w:sz w:val="18"/>
                <w:szCs w:val="18"/>
              </w:rPr>
              <w:t>DHT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 w:rsidRPr="00FC6BFB">
              <w:rPr>
                <w:sz w:val="18"/>
                <w:szCs w:val="18"/>
              </w:rPr>
              <w:t>1.4 (no. of schools)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 w:rsidRPr="00FC6BFB"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 w:rsidRPr="00FC6BFB">
              <w:rPr>
                <w:sz w:val="18"/>
                <w:szCs w:val="18"/>
              </w:rPr>
              <w:t>1.14 (transport)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 w:rsidRPr="00FC6BFB">
              <w:rPr>
                <w:sz w:val="18"/>
                <w:szCs w:val="18"/>
              </w:rPr>
              <w:t>HT/DHT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</w:tr>
      <w:tr w:rsidR="008303CB" w:rsidTr="00D47A81">
        <w:tc>
          <w:tcPr>
            <w:tcW w:w="125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 (no. of schools)</w:t>
            </w:r>
          </w:p>
        </w:tc>
        <w:tc>
          <w:tcPr>
            <w:tcW w:w="1010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HT/DHT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</w:tr>
      <w:tr w:rsidR="008303CB" w:rsidTr="00D47A81">
        <w:tc>
          <w:tcPr>
            <w:tcW w:w="125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 establishment</w:t>
            </w:r>
          </w:p>
        </w:tc>
        <w:tc>
          <w:tcPr>
            <w:tcW w:w="1010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</w:tr>
      <w:tr w:rsidR="008303CB" w:rsidTr="00D47A81">
        <w:tc>
          <w:tcPr>
            <w:tcW w:w="125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 roll</w:t>
            </w:r>
          </w:p>
        </w:tc>
        <w:tc>
          <w:tcPr>
            <w:tcW w:w="1010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 (subject &amp; no’s)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</w:tr>
      <w:tr w:rsidR="008303CB" w:rsidTr="00D47A81">
        <w:tc>
          <w:tcPr>
            <w:tcW w:w="125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staff</w:t>
            </w:r>
          </w:p>
        </w:tc>
        <w:tc>
          <w:tcPr>
            <w:tcW w:w="1010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 (multi-site)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HT/DHT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(5h)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</w:tr>
      <w:tr w:rsidR="008303CB" w:rsidTr="00D47A81">
        <w:tc>
          <w:tcPr>
            <w:tcW w:w="125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010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</w:tr>
      <w:tr w:rsidR="008303CB" w:rsidTr="00D47A81">
        <w:tc>
          <w:tcPr>
            <w:tcW w:w="125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(LS or BS)</w:t>
            </w:r>
          </w:p>
        </w:tc>
        <w:tc>
          <w:tcPr>
            <w:tcW w:w="1010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 (classes)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(no. of entries)</w:t>
            </w:r>
          </w:p>
        </w:tc>
        <w:tc>
          <w:tcPr>
            <w:tcW w:w="1011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</w:tr>
      <w:tr w:rsidR="008303CB" w:rsidTr="00D47A81">
        <w:tc>
          <w:tcPr>
            <w:tcW w:w="1254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(not LS or BS)</w:t>
            </w:r>
          </w:p>
        </w:tc>
        <w:tc>
          <w:tcPr>
            <w:tcW w:w="1011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(1 band)</w:t>
            </w:r>
          </w:p>
        </w:tc>
        <w:tc>
          <w:tcPr>
            <w:tcW w:w="1011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</w:tr>
      <w:tr w:rsidR="008303CB" w:rsidTr="00D47A81">
        <w:tc>
          <w:tcPr>
            <w:tcW w:w="1254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(10h)</w:t>
            </w:r>
          </w:p>
        </w:tc>
        <w:tc>
          <w:tcPr>
            <w:tcW w:w="1011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1011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</w:tr>
      <w:tr w:rsidR="008303CB" w:rsidTr="00D47A81">
        <w:tc>
          <w:tcPr>
            <w:tcW w:w="1254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(2 bands)</w:t>
            </w:r>
          </w:p>
        </w:tc>
        <w:tc>
          <w:tcPr>
            <w:tcW w:w="1011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1011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</w:tr>
      <w:tr w:rsidR="008303CB" w:rsidTr="00D47A81">
        <w:tc>
          <w:tcPr>
            <w:tcW w:w="1254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011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</w:tr>
      <w:tr w:rsidR="008303CB" w:rsidTr="00D47A81">
        <w:tc>
          <w:tcPr>
            <w:tcW w:w="1254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1011" w:type="dxa"/>
          </w:tcPr>
          <w:p w:rsidR="008303CB" w:rsidRDefault="008303CB" w:rsidP="00D47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DHT/PT</w:t>
            </w:r>
          </w:p>
        </w:tc>
        <w:tc>
          <w:tcPr>
            <w:tcW w:w="972" w:type="dxa"/>
          </w:tcPr>
          <w:p w:rsidR="008303CB" w:rsidRPr="00FC6BFB" w:rsidRDefault="008303CB" w:rsidP="00D47A81">
            <w:pPr>
              <w:rPr>
                <w:sz w:val="18"/>
                <w:szCs w:val="18"/>
              </w:rPr>
            </w:pPr>
          </w:p>
        </w:tc>
      </w:tr>
    </w:tbl>
    <w:p w:rsidR="008303CB" w:rsidRDefault="008303CB" w:rsidP="008303CB"/>
    <w:p w:rsidR="00A516B9" w:rsidRDefault="00A516B9" w:rsidP="008303CB"/>
    <w:p w:rsidR="008303CB" w:rsidRDefault="008303CB" w:rsidP="008303CB">
      <w:r w:rsidRPr="007D7EAB">
        <w:t xml:space="preserve">On receipt of </w:t>
      </w:r>
      <w:r>
        <w:t>completed paperwork</w:t>
      </w:r>
      <w:r w:rsidRPr="007D7EAB">
        <w:t xml:space="preserve"> a Job Sizing Co-ordinator will contact you to </w:t>
      </w:r>
      <w:r>
        <w:t>discuss the next steps.</w:t>
      </w:r>
    </w:p>
    <w:p w:rsidR="007C489D" w:rsidRPr="007D7EAB" w:rsidRDefault="007C489D" w:rsidP="008303CB"/>
    <w:p w:rsidR="00411A35" w:rsidRDefault="004055D6">
      <w:pPr>
        <w:rPr>
          <w:u w:val="single"/>
        </w:rPr>
      </w:pPr>
      <w:r>
        <w:t>Signed: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55D6" w:rsidRPr="004055D6" w:rsidRDefault="004055D6">
      <w:pPr>
        <w:rPr>
          <w:u w:val="single"/>
        </w:rPr>
      </w:pPr>
      <w:r>
        <w:t>Print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Post: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055D6" w:rsidRPr="004055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BB" w:rsidRDefault="00A516B9">
      <w:pPr>
        <w:spacing w:after="0" w:line="240" w:lineRule="auto"/>
      </w:pPr>
      <w:r>
        <w:separator/>
      </w:r>
    </w:p>
  </w:endnote>
  <w:endnote w:type="continuationSeparator" w:id="0">
    <w:p w:rsidR="00F468BB" w:rsidRDefault="00A5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EF" w:rsidRPr="00202D18" w:rsidRDefault="008303CB">
    <w:pPr>
      <w:pStyle w:val="Footer"/>
      <w:rPr>
        <w:sz w:val="16"/>
        <w:szCs w:val="16"/>
      </w:rPr>
    </w:pPr>
    <w:r w:rsidRPr="00202D18">
      <w:rPr>
        <w:sz w:val="16"/>
        <w:szCs w:val="16"/>
      </w:rPr>
      <w:fldChar w:fldCharType="begin"/>
    </w:r>
    <w:r w:rsidRPr="00202D18">
      <w:rPr>
        <w:sz w:val="16"/>
        <w:szCs w:val="16"/>
      </w:rPr>
      <w:instrText xml:space="preserve"> FILENAME  \p  \* MERGEFORMAT </w:instrText>
    </w:r>
    <w:r w:rsidRPr="00202D18">
      <w:rPr>
        <w:sz w:val="16"/>
        <w:szCs w:val="16"/>
      </w:rPr>
      <w:fldChar w:fldCharType="separate"/>
    </w:r>
    <w:r w:rsidRPr="00202D18">
      <w:rPr>
        <w:noProof/>
        <w:sz w:val="16"/>
        <w:szCs w:val="16"/>
      </w:rPr>
      <w:t>W:\Reward Team 2017\Grading 2017\School Grading\DRAFT Falkirk Council Job Sizing Procedure.docx</w:t>
    </w:r>
    <w:r w:rsidRPr="00202D1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BB" w:rsidRDefault="00A516B9">
      <w:pPr>
        <w:spacing w:after="0" w:line="240" w:lineRule="auto"/>
      </w:pPr>
      <w:r>
        <w:separator/>
      </w:r>
    </w:p>
  </w:footnote>
  <w:footnote w:type="continuationSeparator" w:id="0">
    <w:p w:rsidR="00F468BB" w:rsidRDefault="00A5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EF" w:rsidRDefault="00F30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9C"/>
    <w:multiLevelType w:val="hybridMultilevel"/>
    <w:tmpl w:val="FF00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2221C"/>
    <w:multiLevelType w:val="hybridMultilevel"/>
    <w:tmpl w:val="0E38F6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CB"/>
    <w:rsid w:val="0018054D"/>
    <w:rsid w:val="004055D6"/>
    <w:rsid w:val="00411A35"/>
    <w:rsid w:val="0075227A"/>
    <w:rsid w:val="007C489D"/>
    <w:rsid w:val="008303CB"/>
    <w:rsid w:val="009F3304"/>
    <w:rsid w:val="00A516B9"/>
    <w:rsid w:val="00E52CDF"/>
    <w:rsid w:val="00F30D01"/>
    <w:rsid w:val="00F4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CB"/>
  </w:style>
  <w:style w:type="paragraph" w:styleId="Footer">
    <w:name w:val="footer"/>
    <w:basedOn w:val="Normal"/>
    <w:link w:val="FooterChar"/>
    <w:uiPriority w:val="99"/>
    <w:unhideWhenUsed/>
    <w:rsid w:val="00830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3CB"/>
  </w:style>
  <w:style w:type="paragraph" w:styleId="ListParagraph">
    <w:name w:val="List Paragraph"/>
    <w:basedOn w:val="Normal"/>
    <w:uiPriority w:val="34"/>
    <w:qFormat/>
    <w:rsid w:val="00830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3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CB"/>
  </w:style>
  <w:style w:type="paragraph" w:styleId="Footer">
    <w:name w:val="footer"/>
    <w:basedOn w:val="Normal"/>
    <w:link w:val="FooterChar"/>
    <w:uiPriority w:val="99"/>
    <w:unhideWhenUsed/>
    <w:rsid w:val="00830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3CB"/>
  </w:style>
  <w:style w:type="paragraph" w:styleId="ListParagraph">
    <w:name w:val="List Paragraph"/>
    <w:basedOn w:val="Normal"/>
    <w:uiPriority w:val="34"/>
    <w:qFormat/>
    <w:rsid w:val="00830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3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ing@falkirk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nct.org.uk/library/1290/SNCT-10-20%20Appendix%202.3%20Annex%20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carolemcnairney</dc:creator>
  <cp:lastModifiedBy>carolemcnairney</cp:lastModifiedBy>
  <cp:revision>5</cp:revision>
  <dcterms:created xsi:type="dcterms:W3CDTF">2019-02-06T12:47:00Z</dcterms:created>
  <dcterms:modified xsi:type="dcterms:W3CDTF">2019-02-15T11:37:00Z</dcterms:modified>
</cp:coreProperties>
</file>